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46B5" w14:textId="1D474BF1" w:rsidR="002D6BA3" w:rsidRPr="005834B8" w:rsidRDefault="00552AF1" w:rsidP="002A7699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5834B8">
        <w:rPr>
          <w:rFonts w:ascii="David" w:hAnsi="David" w:cs="David"/>
          <w:b/>
          <w:bCs/>
          <w:sz w:val="28"/>
          <w:szCs w:val="28"/>
          <w:rtl/>
        </w:rPr>
        <w:t>יום פתוח באוניברסיטת חיפה</w:t>
      </w:r>
      <w:r w:rsidR="00152EA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145C24">
        <w:rPr>
          <w:rFonts w:ascii="David" w:hAnsi="David" w:cs="David"/>
          <w:b/>
          <w:bCs/>
          <w:sz w:val="28"/>
          <w:szCs w:val="28"/>
          <w:rtl/>
        </w:rPr>
        <w:t>–</w:t>
      </w:r>
      <w:r w:rsidR="00152EA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145C24">
        <w:rPr>
          <w:rFonts w:ascii="David" w:hAnsi="David" w:cs="David" w:hint="cs"/>
          <w:b/>
          <w:bCs/>
          <w:sz w:val="28"/>
          <w:szCs w:val="28"/>
          <w:rtl/>
        </w:rPr>
        <w:t>19.1.25</w:t>
      </w:r>
    </w:p>
    <w:p w14:paraId="6AB3BCF2" w14:textId="7E25E080" w:rsidR="00552AF1" w:rsidRPr="005834B8" w:rsidRDefault="00552AF1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>מידע כללי</w:t>
      </w:r>
    </w:p>
    <w:p w14:paraId="191C9865" w14:textId="026B1618" w:rsidR="00552AF1" w:rsidRPr="005834B8" w:rsidRDefault="00552AF1" w:rsidP="002A7699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במחלקה ישנן מעבדות מתקדמות.</w:t>
      </w:r>
    </w:p>
    <w:p w14:paraId="68796826" w14:textId="4DB156AB" w:rsidR="00552AF1" w:rsidRPr="005834B8" w:rsidRDefault="00552AF1" w:rsidP="002A7699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רואים בסטודנטים שותפים למחקר.</w:t>
      </w:r>
    </w:p>
    <w:p w14:paraId="6341EC08" w14:textId="2BAC803B" w:rsidR="00552AF1" w:rsidRPr="005834B8" w:rsidRDefault="00552AF1" w:rsidP="002A7699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בין התוכניות השונות יש הרבה חפיפה וניתן להיחשף ולהעמיק את הידע בכל הת</w:t>
      </w:r>
      <w:r w:rsidR="00BA737A" w:rsidRPr="005834B8">
        <w:rPr>
          <w:rFonts w:ascii="David" w:hAnsi="David" w:cs="David"/>
          <w:sz w:val="24"/>
          <w:szCs w:val="24"/>
          <w:rtl/>
        </w:rPr>
        <w:t>וכנ</w:t>
      </w:r>
      <w:r w:rsidRPr="005834B8">
        <w:rPr>
          <w:rFonts w:ascii="David" w:hAnsi="David" w:cs="David"/>
          <w:sz w:val="24"/>
          <w:szCs w:val="24"/>
          <w:rtl/>
        </w:rPr>
        <w:t>יות לפסיכולוגיה.</w:t>
      </w:r>
    </w:p>
    <w:p w14:paraId="514F13E9" w14:textId="77777777" w:rsidR="00552AF1" w:rsidRPr="005834B8" w:rsidRDefault="00552AF1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F519A8D" w14:textId="0256F620" w:rsidR="00BA737A" w:rsidRPr="005834B8" w:rsidRDefault="00BA737A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>התכנית הקלינית בהתמחות ילד ומבוגר</w:t>
      </w:r>
    </w:p>
    <w:p w14:paraId="1C5369D2" w14:textId="395BCCA7" w:rsidR="00BA737A" w:rsidRPr="005834B8" w:rsidRDefault="00BA737A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ראש התכנית: פרופ' עידן אדרקה</w:t>
      </w:r>
    </w:p>
    <w:p w14:paraId="18EBE33F" w14:textId="7E020C54" w:rsidR="00BA737A" w:rsidRPr="005834B8" w:rsidRDefault="00BA737A" w:rsidP="002A7699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שנתיים של לימודים הכוללים שלוש גישות טיפול + הדרכה, פסיכופתולוגיה, אבחון והערכה, קורסים מחקריים שונים.</w:t>
      </w:r>
    </w:p>
    <w:p w14:paraId="25F2F162" w14:textId="67D9E18E" w:rsidR="00BA737A" w:rsidRPr="005834B8" w:rsidRDefault="00BA737A" w:rsidP="002A7699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פרקטיקום שמלוות את הלימודים:</w:t>
      </w:r>
    </w:p>
    <w:p w14:paraId="6DC2817C" w14:textId="77777777" w:rsidR="00BA737A" w:rsidRPr="005834B8" w:rsidRDefault="00BA737A" w:rsidP="002A7699">
      <w:pPr>
        <w:pStyle w:val="a9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קלינית מבוגר: תחנות ומרפאות מבוגרים</w:t>
      </w:r>
    </w:p>
    <w:p w14:paraId="63DE1B00" w14:textId="3549DD7B" w:rsidR="00BA737A" w:rsidRPr="005834B8" w:rsidRDefault="00BA737A" w:rsidP="002A7699">
      <w:pPr>
        <w:pStyle w:val="a9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קלינית ילד: תחנות ומרפאות ילדים</w:t>
      </w:r>
    </w:p>
    <w:p w14:paraId="4F1B23F4" w14:textId="2DE3DB5E" w:rsidR="00BA737A" w:rsidRPr="005834B8" w:rsidRDefault="00BA737A" w:rsidP="002A7699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הדרכות גם במקומות הפרקטיקום וגם באוניברסיטה.</w:t>
      </w:r>
    </w:p>
    <w:p w14:paraId="163CE1EB" w14:textId="25408518" w:rsidR="00BA737A" w:rsidRPr="005834B8" w:rsidRDefault="00BA737A" w:rsidP="002A7699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מעודדים סיום תזות במהלך השנתיים של הלימודים.</w:t>
      </w:r>
    </w:p>
    <w:p w14:paraId="2B26387C" w14:textId="77777777" w:rsidR="00BA737A" w:rsidRPr="005834B8" w:rsidRDefault="00BA737A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D3DDFC2" w14:textId="7B750159" w:rsidR="00BA737A" w:rsidRPr="005834B8" w:rsidRDefault="000D3F39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>תהליך הרישום – הסבר כללי</w:t>
      </w:r>
    </w:p>
    <w:p w14:paraId="6D677133" w14:textId="7B07D29D" w:rsidR="000D3F39" w:rsidRPr="005834B8" w:rsidRDefault="000D3F39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מועדי ההרשמה לתואר שני בפסיכולוגיה לשנת הלימודים תשפ"ו יתקיימו בין התאריכים 2.2.25-2.3.25.</w:t>
      </w:r>
    </w:p>
    <w:p w14:paraId="6EF7D553" w14:textId="132808E5" w:rsidR="000D3F39" w:rsidRPr="005834B8" w:rsidRDefault="000D3F39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יש להירשם תחילה כמועמד לאוניברסיטת חיפה, יש להירשם עם 9 ספרות של מספר ת.ז</w:t>
      </w:r>
      <w:r w:rsidR="00B64EAC" w:rsidRPr="005834B8">
        <w:rPr>
          <w:rFonts w:ascii="David" w:hAnsi="David" w:cs="David"/>
          <w:sz w:val="24"/>
          <w:szCs w:val="24"/>
          <w:rtl/>
        </w:rPr>
        <w:t xml:space="preserve"> כולל 0 מוביל (אם יש) וספרת ביקורת.</w:t>
      </w:r>
    </w:p>
    <w:p w14:paraId="054BD7C1" w14:textId="6DC06B8D" w:rsidR="00B64EAC" w:rsidRPr="005834B8" w:rsidRDefault="00B64EAC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רק למחרת – ניתן יהיה להיכנס לאתר "העלאת מסמכים" של החוג, שם יש לכתוב פרטים אישיים ולהעלות מסמכים.</w:t>
      </w:r>
    </w:p>
    <w:p w14:paraId="4BAB1520" w14:textId="3EE0CC16" w:rsidR="00B64EAC" w:rsidRPr="005834B8" w:rsidRDefault="00B64EAC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 xml:space="preserve">ניתן להיכנס לאתר הגשת מסמכים – </w:t>
      </w:r>
      <w:r w:rsidRPr="005834B8">
        <w:rPr>
          <w:rFonts w:ascii="David" w:hAnsi="David" w:cs="David"/>
          <w:sz w:val="24"/>
          <w:szCs w:val="24"/>
          <w:u w:val="single"/>
          <w:rtl/>
        </w:rPr>
        <w:t>רק פעם אחת</w:t>
      </w:r>
      <w:r w:rsidRPr="005834B8">
        <w:rPr>
          <w:rFonts w:ascii="David" w:hAnsi="David" w:cs="David"/>
          <w:sz w:val="24"/>
          <w:szCs w:val="24"/>
          <w:rtl/>
        </w:rPr>
        <w:t xml:space="preserve">, יש לשמור כל מסמך </w:t>
      </w:r>
      <w:r w:rsidRPr="005834B8">
        <w:rPr>
          <w:rFonts w:ascii="David" w:hAnsi="David" w:cs="David"/>
          <w:sz w:val="24"/>
          <w:szCs w:val="24"/>
          <w:u w:val="single"/>
          <w:rtl/>
        </w:rPr>
        <w:t>בשם אחר</w:t>
      </w:r>
      <w:r w:rsidRPr="005834B8">
        <w:rPr>
          <w:rFonts w:ascii="David" w:hAnsi="David" w:cs="David"/>
          <w:sz w:val="24"/>
          <w:szCs w:val="24"/>
          <w:rtl/>
        </w:rPr>
        <w:t>.</w:t>
      </w:r>
    </w:p>
    <w:p w14:paraId="5F1754E0" w14:textId="276D7494" w:rsidR="00B64EAC" w:rsidRPr="005834B8" w:rsidRDefault="00B64EAC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 xml:space="preserve">במקביל להעלאת המסמכים באתר יש לשלוח עותק של גיליונות ציונים וזכאות לתואר (אם יש) להרשמה של תארים מתקדמים, למייל- </w:t>
      </w:r>
      <w:hyperlink r:id="rId5" w:history="1">
        <w:r w:rsidRPr="005834B8">
          <w:rPr>
            <w:rStyle w:val="Hyperlink"/>
            <w:rFonts w:ascii="David" w:hAnsi="David" w:cs="David"/>
            <w:sz w:val="24"/>
            <w:szCs w:val="24"/>
          </w:rPr>
          <w:t>graduate@univ.haifa.ac.il</w:t>
        </w:r>
      </w:hyperlink>
      <w:r w:rsidRPr="005834B8">
        <w:rPr>
          <w:rFonts w:ascii="David" w:hAnsi="David" w:cs="David"/>
          <w:sz w:val="24"/>
          <w:szCs w:val="24"/>
        </w:rPr>
        <w:t xml:space="preserve"> </w:t>
      </w:r>
    </w:p>
    <w:p w14:paraId="4CFD43FC" w14:textId="71ED8711" w:rsidR="00B64EAC" w:rsidRPr="005834B8" w:rsidRDefault="00B64EAC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 xml:space="preserve">המלצות – כשתכתבו את שם הממליצ.ה ואת המייל שלו.ה, ותשלחו את הטופס, המערכת תשלח מייל עם מכתב המלצה לממליצ.ה. </w:t>
      </w:r>
      <w:r w:rsidRPr="005834B8">
        <w:rPr>
          <w:rFonts w:ascii="David" w:hAnsi="David" w:cs="David"/>
          <w:sz w:val="24"/>
          <w:szCs w:val="24"/>
          <w:rtl/>
        </w:rPr>
        <w:br/>
        <w:t>כלומר, נתבקש לציין את המיילים של הממליצים בעת תהליך הרישום ולאחר סיום העלאת המסמכים, הממליצים יקבלו מייל ובו יתבקשו לצרף מכתב המלצה.</w:t>
      </w:r>
    </w:p>
    <w:p w14:paraId="09EBFE1B" w14:textId="3400D335" w:rsidR="00917E8B" w:rsidRPr="005834B8" w:rsidRDefault="00CF794F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 xml:space="preserve">יאפשרו לממליצים לשלוח את ההמלצות </w:t>
      </w:r>
      <w:r w:rsidR="009468FE" w:rsidRPr="005834B8">
        <w:rPr>
          <w:rFonts w:ascii="David" w:hAnsi="David" w:cs="David"/>
          <w:sz w:val="24"/>
          <w:szCs w:val="24"/>
          <w:rtl/>
        </w:rPr>
        <w:t xml:space="preserve">מספר </w:t>
      </w:r>
      <w:r w:rsidRPr="005834B8">
        <w:rPr>
          <w:rFonts w:ascii="David" w:hAnsi="David" w:cs="David"/>
          <w:sz w:val="24"/>
          <w:szCs w:val="24"/>
          <w:rtl/>
        </w:rPr>
        <w:t>ימים לאחר סיום ההרשמה.</w:t>
      </w:r>
    </w:p>
    <w:p w14:paraId="45D8BADB" w14:textId="77777777" w:rsidR="002A7699" w:rsidRDefault="00917E8B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highlight w:val="yellow"/>
          <w:rtl/>
        </w:rPr>
        <w:t>בתאריך 17-18.2 תהיה הנחה להרשמה</w:t>
      </w:r>
      <w:r w:rsidRPr="005834B8">
        <w:rPr>
          <w:rFonts w:ascii="David" w:hAnsi="David" w:cs="David"/>
          <w:sz w:val="24"/>
          <w:szCs w:val="24"/>
          <w:rtl/>
        </w:rPr>
        <w:t>.</w:t>
      </w:r>
    </w:p>
    <w:p w14:paraId="4356EEE0" w14:textId="5B682823" w:rsidR="00CF794F" w:rsidRPr="002A7699" w:rsidRDefault="00CF794F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lastRenderedPageBreak/>
        <w:t>מלגות</w:t>
      </w:r>
    </w:p>
    <w:p w14:paraId="5D472423" w14:textId="1EB36F2C" w:rsidR="00CF794F" w:rsidRPr="005834B8" w:rsidRDefault="00CF794F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יש מלגה אחת שניתנת בתחילת שנה ב' על בסיס הציונים של שנה א' ויש מלגה שני</w:t>
      </w:r>
      <w:r w:rsidR="009468FE" w:rsidRPr="005834B8">
        <w:rPr>
          <w:rFonts w:ascii="David" w:hAnsi="David" w:cs="David"/>
          <w:sz w:val="24"/>
          <w:szCs w:val="24"/>
          <w:rtl/>
        </w:rPr>
        <w:t>י</w:t>
      </w:r>
      <w:r w:rsidRPr="005834B8">
        <w:rPr>
          <w:rFonts w:ascii="David" w:hAnsi="David" w:cs="David"/>
          <w:sz w:val="24"/>
          <w:szCs w:val="24"/>
          <w:rtl/>
        </w:rPr>
        <w:t>ה שניתנת בסוף שנה ב' על בסיס הציונים של שנה א', סמסטר ראשון של שנה ב' והצעת מחקר לתזה.</w:t>
      </w:r>
    </w:p>
    <w:p w14:paraId="78B8F839" w14:textId="77777777" w:rsidR="00CF794F" w:rsidRPr="005834B8" w:rsidRDefault="00CF794F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877B4CE" w14:textId="610B024F" w:rsidR="00D518EE" w:rsidRPr="005834B8" w:rsidRDefault="00487DAC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>מסלולים לתואר שני בתחום הקליני</w:t>
      </w:r>
    </w:p>
    <w:p w14:paraId="009EBCCE" w14:textId="09F39479" w:rsidR="00487DAC" w:rsidRPr="005834B8" w:rsidRDefault="00487DAC" w:rsidP="002A7699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נוירופסיכולוגיה קלינית</w:t>
      </w:r>
    </w:p>
    <w:p w14:paraId="190D6D86" w14:textId="0DC06035" w:rsidR="00487DAC" w:rsidRPr="005834B8" w:rsidRDefault="00487DAC" w:rsidP="002A7699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קלינית</w:t>
      </w:r>
    </w:p>
    <w:p w14:paraId="7442333C" w14:textId="5BE71884" w:rsidR="00487DAC" w:rsidRPr="005834B8" w:rsidRDefault="00487DAC" w:rsidP="002A7699">
      <w:pPr>
        <w:pStyle w:val="a9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התמחות מבוגרים</w:t>
      </w:r>
      <w:r w:rsidR="00D20CFC" w:rsidRPr="005834B8">
        <w:rPr>
          <w:rFonts w:ascii="David" w:hAnsi="David" w:cs="David"/>
          <w:sz w:val="24"/>
          <w:szCs w:val="24"/>
          <w:rtl/>
        </w:rPr>
        <w:t xml:space="preserve"> – 8 מקומות</w:t>
      </w:r>
    </w:p>
    <w:p w14:paraId="79E2F8FA" w14:textId="7F1FA918" w:rsidR="00487DAC" w:rsidRPr="005834B8" w:rsidRDefault="00487DAC" w:rsidP="002A7699">
      <w:pPr>
        <w:pStyle w:val="a9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התמחות ילדים</w:t>
      </w:r>
      <w:r w:rsidR="00D20CFC" w:rsidRPr="005834B8">
        <w:rPr>
          <w:rFonts w:ascii="David" w:hAnsi="David" w:cs="David"/>
          <w:sz w:val="24"/>
          <w:szCs w:val="24"/>
          <w:rtl/>
        </w:rPr>
        <w:t xml:space="preserve"> – 8 מקומות</w:t>
      </w:r>
    </w:p>
    <w:p w14:paraId="026E6E59" w14:textId="77777777" w:rsidR="00487DAC" w:rsidRPr="005834B8" w:rsidRDefault="00487DAC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2385FC6" w14:textId="5BEB7850" w:rsidR="00487DAC" w:rsidRPr="005834B8" w:rsidRDefault="00487DAC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>הסגל הקבוע בתוכנית הקלינית</w:t>
      </w:r>
    </w:p>
    <w:p w14:paraId="3B8622EE" w14:textId="64BCB96F" w:rsidR="00487DAC" w:rsidRPr="005834B8" w:rsidRDefault="00487DAC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פרופ' תומר שכנר, פרופ' סיגל זלכה-מנו, פרופ' נועם ויינבך, פרופ' עידן אדרקה, ד"ר בן כץ</w:t>
      </w:r>
    </w:p>
    <w:p w14:paraId="04563030" w14:textId="77777777" w:rsidR="002A7699" w:rsidRDefault="002A7699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46A5504" w14:textId="72AD7B0A" w:rsidR="00487DAC" w:rsidRPr="005834B8" w:rsidRDefault="00487DAC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>תוכנית הלימודים בהתמחות מבוגרים</w:t>
      </w:r>
    </w:p>
    <w:p w14:paraId="4B84BEA6" w14:textId="77777777" w:rsidR="00487DAC" w:rsidRPr="005834B8" w:rsidRDefault="00487DAC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מבוא לפסיכותרפיה פסיכודינמית (שנתי)</w:t>
      </w:r>
    </w:p>
    <w:p w14:paraId="6F90455C" w14:textId="77777777" w:rsidR="00487DAC" w:rsidRPr="005834B8" w:rsidRDefault="00487DAC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מבוא לפסיכותרפיה קוגניטיבית-התנהגותית (שנתי)</w:t>
      </w:r>
    </w:p>
    <w:p w14:paraId="647FC349" w14:textId="77777777" w:rsidR="00487DAC" w:rsidRPr="005834B8" w:rsidRDefault="00487DAC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טיפול משפחתי מערכתי (סמסטר)</w:t>
      </w:r>
    </w:p>
    <w:p w14:paraId="120B2119" w14:textId="77777777" w:rsidR="00487DAC" w:rsidRPr="005834B8" w:rsidRDefault="00487DAC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טיפול דינמי קצר-מועד (שנתי)</w:t>
      </w:r>
    </w:p>
    <w:p w14:paraId="1F0311F8" w14:textId="77777777" w:rsidR="00487DAC" w:rsidRPr="005834B8" w:rsidRDefault="00487DAC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קורס מלווה פרקטיקום (שנתי)</w:t>
      </w:r>
    </w:p>
    <w:p w14:paraId="67D0AC4F" w14:textId="77777777" w:rsidR="00487DAC" w:rsidRPr="005834B8" w:rsidRDefault="00487DAC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פסיכופתולוגיה (שנתי)</w:t>
      </w:r>
    </w:p>
    <w:p w14:paraId="60696C30" w14:textId="160FA54C" w:rsidR="00487DAC" w:rsidRPr="005834B8" w:rsidRDefault="00487DAC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הדרכה בטיפול קוגניטיבי התנהגותי בקבוצות קטנות</w:t>
      </w:r>
      <w:r w:rsidR="005A0D1F" w:rsidRPr="005834B8">
        <w:rPr>
          <w:rFonts w:ascii="David" w:hAnsi="David" w:cs="David"/>
          <w:sz w:val="24"/>
          <w:szCs w:val="24"/>
          <w:rtl/>
        </w:rPr>
        <w:t xml:space="preserve"> של עד 4 סטודנטים</w:t>
      </w:r>
      <w:r w:rsidRPr="005834B8">
        <w:rPr>
          <w:rFonts w:ascii="David" w:hAnsi="David" w:cs="David"/>
          <w:sz w:val="24"/>
          <w:szCs w:val="24"/>
          <w:rtl/>
        </w:rPr>
        <w:t xml:space="preserve"> </w:t>
      </w:r>
      <w:r w:rsidR="005A0D1F" w:rsidRPr="005834B8">
        <w:rPr>
          <w:rFonts w:ascii="David" w:hAnsi="David" w:cs="David"/>
          <w:sz w:val="24"/>
          <w:szCs w:val="24"/>
          <w:rtl/>
        </w:rPr>
        <w:t xml:space="preserve">כחלק מהפרקטיקום בשנה ב' </w:t>
      </w:r>
      <w:r w:rsidRPr="005834B8">
        <w:rPr>
          <w:rFonts w:ascii="David" w:hAnsi="David" w:cs="David"/>
          <w:sz w:val="24"/>
          <w:szCs w:val="24"/>
          <w:rtl/>
        </w:rPr>
        <w:t>(שנתי)</w:t>
      </w:r>
    </w:p>
    <w:p w14:paraId="00DDFF76" w14:textId="37372DAC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סטטיסטיקה לתארים מתקדמים כולל תרגול (שנתי)</w:t>
      </w:r>
    </w:p>
    <w:p w14:paraId="27C0B70A" w14:textId="667CEB13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אתיקה בפסיכולוגיה (סמסטר)</w:t>
      </w:r>
    </w:p>
    <w:p w14:paraId="5C983B6B" w14:textId="615319D5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פסיכו-דיאגנוסטיקה (שנתי)</w:t>
      </w:r>
    </w:p>
    <w:p w14:paraId="33788FD0" w14:textId="4C12E9BA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פסיכו-דיאגנוסטיקה מתקדמת (שנתי)</w:t>
      </w:r>
    </w:p>
    <w:p w14:paraId="04B8C88A" w14:textId="77777777" w:rsidR="00487DAC" w:rsidRPr="005834B8" w:rsidRDefault="00487DAC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342F36B" w14:textId="1CEE7201" w:rsidR="005A0D1F" w:rsidRPr="005834B8" w:rsidRDefault="005A0D1F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>תוכנית הלימודים בהתמחות ילדים</w:t>
      </w:r>
    </w:p>
    <w:p w14:paraId="3A80FA35" w14:textId="5C2645D2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מבוא לפסיכותרפיה פסיכודינמית של הילד (שנתי)</w:t>
      </w:r>
    </w:p>
    <w:p w14:paraId="010B8ECA" w14:textId="1FAB2C0F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מבוא לפסיכותרפיה קוגניטיבית-התנהגותית של הילד (שנתי)</w:t>
      </w:r>
    </w:p>
    <w:p w14:paraId="33718319" w14:textId="435B9752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lastRenderedPageBreak/>
        <w:t xml:space="preserve">טיפול </w:t>
      </w:r>
      <w:r w:rsidR="00F95D96">
        <w:rPr>
          <w:rFonts w:ascii="David" w:hAnsi="David" w:cs="David" w:hint="cs"/>
          <w:sz w:val="24"/>
          <w:szCs w:val="24"/>
          <w:rtl/>
        </w:rPr>
        <w:t>בראייה</w:t>
      </w:r>
      <w:r w:rsidRPr="005834B8">
        <w:rPr>
          <w:rFonts w:ascii="David" w:hAnsi="David" w:cs="David"/>
          <w:sz w:val="24"/>
          <w:szCs w:val="24"/>
          <w:rtl/>
        </w:rPr>
        <w:t xml:space="preserve"> מערכתית עם ילדים ונוער (סמסטר)</w:t>
      </w:r>
    </w:p>
    <w:p w14:paraId="24BF13E7" w14:textId="13F2B6E0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הדרכת הורים (סמסטר)</w:t>
      </w:r>
    </w:p>
    <w:p w14:paraId="1A40F237" w14:textId="77777777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פסיכופתולוגיה (שנתי)</w:t>
      </w:r>
    </w:p>
    <w:p w14:paraId="37D5E30D" w14:textId="7C227F3A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קורס מלווה פרקטיקום (שנתי)</w:t>
      </w:r>
    </w:p>
    <w:p w14:paraId="4898DDA1" w14:textId="77777777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הדרכה בטיפול קוגניטיבי התנהגותי בקבוצות קטנות של עד 4 סטודנטים כחלק מהפרקטיקום בשנה ב' (שנתי)</w:t>
      </w:r>
    </w:p>
    <w:p w14:paraId="2B7B456D" w14:textId="1EAAEAF5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סטטיסטיקה לתארים מתקדמים כולל תרגול (שנתי)</w:t>
      </w:r>
    </w:p>
    <w:p w14:paraId="33233B91" w14:textId="33E418AB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אתיקה בפסיכולוגיה (סמסטר)</w:t>
      </w:r>
    </w:p>
    <w:p w14:paraId="69B102C3" w14:textId="6FD737AF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פסיכו-דיאגנוסטיקה (שנתי)</w:t>
      </w:r>
    </w:p>
    <w:p w14:paraId="46C3F1EB" w14:textId="2E802F15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פסיכו-דיאגנוסטיקה מתקדמת (שנתי)</w:t>
      </w:r>
    </w:p>
    <w:p w14:paraId="5DF0A1FD" w14:textId="77777777" w:rsidR="002A7699" w:rsidRDefault="002A7699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FAFD5DF" w14:textId="26852BDE" w:rsidR="005A0D1F" w:rsidRPr="005834B8" w:rsidRDefault="005A0D1F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 xml:space="preserve">הפרקטיקום </w:t>
      </w:r>
    </w:p>
    <w:p w14:paraId="45356A6B" w14:textId="18B449D6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הפרקטיקום בטיפול במבוגרים (בהתמחות מהבוגרים) ובילדים (בהתמחות ילדים).</w:t>
      </w:r>
    </w:p>
    <w:p w14:paraId="5BE5FE76" w14:textId="2BC8F770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הסטודנטים נחשפים לשני מקומות פרקטיקום שונים (אחד בשנה א' ואחד בשנה ב')</w:t>
      </w:r>
      <w:r w:rsidR="00F95D96">
        <w:rPr>
          <w:rFonts w:ascii="David" w:hAnsi="David" w:cs="David" w:hint="cs"/>
          <w:sz w:val="24"/>
          <w:szCs w:val="24"/>
          <w:rtl/>
        </w:rPr>
        <w:t>.</w:t>
      </w:r>
    </w:p>
    <w:p w14:paraId="7771B198" w14:textId="61C443BC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קשר רב שנים עם מקומות הפרקטיקום</w:t>
      </w:r>
      <w:r w:rsidR="00D20CFC" w:rsidRPr="005834B8">
        <w:rPr>
          <w:rFonts w:ascii="David" w:hAnsi="David" w:cs="David"/>
          <w:sz w:val="24"/>
          <w:szCs w:val="24"/>
          <w:rtl/>
        </w:rPr>
        <w:t>.</w:t>
      </w:r>
    </w:p>
    <w:p w14:paraId="3ED63B71" w14:textId="32AB6278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רוב מקומות הפרקטיקום בצפון, ניתן לעשות פרקטיקום במרכז</w:t>
      </w:r>
      <w:r w:rsidR="00D20CFC" w:rsidRPr="005834B8">
        <w:rPr>
          <w:rFonts w:ascii="David" w:hAnsi="David" w:cs="David"/>
          <w:sz w:val="24"/>
          <w:szCs w:val="24"/>
          <w:rtl/>
        </w:rPr>
        <w:t xml:space="preserve"> (2 מתוך 8 סטודנטים)</w:t>
      </w:r>
      <w:r w:rsidRPr="005834B8">
        <w:rPr>
          <w:rFonts w:ascii="David" w:hAnsi="David" w:cs="David"/>
          <w:sz w:val="24"/>
          <w:szCs w:val="24"/>
          <w:rtl/>
        </w:rPr>
        <w:t>.</w:t>
      </w:r>
    </w:p>
    <w:p w14:paraId="1373F499" w14:textId="703B4CE6" w:rsidR="005A0D1F" w:rsidRPr="005834B8" w:rsidRDefault="005A0D1F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 xml:space="preserve">בנוסף להדרכות בפרקטיקום, בשנה השנייה </w:t>
      </w:r>
      <w:r w:rsidR="009468FE" w:rsidRPr="005834B8">
        <w:rPr>
          <w:rFonts w:ascii="David" w:hAnsi="David" w:cs="David"/>
          <w:sz w:val="24"/>
          <w:szCs w:val="24"/>
          <w:rtl/>
        </w:rPr>
        <w:t xml:space="preserve">יש </w:t>
      </w:r>
      <w:r w:rsidRPr="005834B8">
        <w:rPr>
          <w:rFonts w:ascii="David" w:hAnsi="David" w:cs="David"/>
          <w:sz w:val="24"/>
          <w:szCs w:val="24"/>
          <w:rtl/>
        </w:rPr>
        <w:t>הדרכה באוניברסיטה בקבוצות קטנות על טיפול קוגניטיבי-התנהגותי.</w:t>
      </w:r>
    </w:p>
    <w:p w14:paraId="55E6904D" w14:textId="519DD582" w:rsidR="005A0D1F" w:rsidRPr="005834B8" w:rsidRDefault="008F3116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br/>
      </w:r>
      <w:r w:rsidRPr="005834B8">
        <w:rPr>
          <w:rFonts w:ascii="David" w:hAnsi="David" w:cs="David"/>
          <w:b/>
          <w:bCs/>
          <w:sz w:val="24"/>
          <w:szCs w:val="24"/>
          <w:rtl/>
        </w:rPr>
        <w:t>דוקטורט ישיר</w:t>
      </w:r>
    </w:p>
    <w:p w14:paraId="47D604A4" w14:textId="6977A480" w:rsidR="008F3116" w:rsidRPr="005834B8" w:rsidRDefault="008F3116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מתאים לתלמידים מצטיינים שמעוניינים לשלב מחקר.</w:t>
      </w:r>
    </w:p>
    <w:p w14:paraId="3AB07093" w14:textId="2F33A74B" w:rsidR="008F3116" w:rsidRPr="005834B8" w:rsidRDefault="009468FE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ה</w:t>
      </w:r>
      <w:r w:rsidR="008F3116" w:rsidRPr="005834B8">
        <w:rPr>
          <w:rFonts w:ascii="David" w:hAnsi="David" w:cs="David"/>
          <w:sz w:val="24"/>
          <w:szCs w:val="24"/>
          <w:rtl/>
        </w:rPr>
        <w:t xml:space="preserve">מעבר </w:t>
      </w:r>
      <w:r w:rsidR="00F95D96">
        <w:rPr>
          <w:rFonts w:ascii="David" w:hAnsi="David" w:cs="David" w:hint="cs"/>
          <w:sz w:val="24"/>
          <w:szCs w:val="24"/>
          <w:rtl/>
        </w:rPr>
        <w:t xml:space="preserve">מתרחש </w:t>
      </w:r>
      <w:r w:rsidR="008F3116" w:rsidRPr="005834B8">
        <w:rPr>
          <w:rFonts w:ascii="David" w:hAnsi="David" w:cs="David"/>
          <w:sz w:val="24"/>
          <w:szCs w:val="24"/>
          <w:rtl/>
        </w:rPr>
        <w:t>בסוף השנה הראשונה בתוכנית הקלינית.</w:t>
      </w:r>
    </w:p>
    <w:p w14:paraId="1FF534E1" w14:textId="11132993" w:rsidR="008F3116" w:rsidRPr="005834B8" w:rsidRDefault="008F3116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השנתיים הראשונות כוללות את כל הקורסים והפרקטיקום.</w:t>
      </w:r>
    </w:p>
    <w:p w14:paraId="704E61C8" w14:textId="77777777" w:rsidR="005A0D1F" w:rsidRPr="005834B8" w:rsidRDefault="005A0D1F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2EBABDC" w14:textId="4FC5B18E" w:rsidR="0058045C" w:rsidRPr="005834B8" w:rsidRDefault="0058045C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>דרישות הקבלה</w:t>
      </w:r>
    </w:p>
    <w:p w14:paraId="2D0614FE" w14:textId="67E978E0" w:rsidR="0058045C" w:rsidRPr="005834B8" w:rsidRDefault="0058045C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כדי להירשם למגמות הקליניות אין ציון סף מבחינת ציון מתא"ם וציון בתואר.</w:t>
      </w:r>
    </w:p>
    <w:p w14:paraId="5C0897A6" w14:textId="227BEDC1" w:rsidR="0058045C" w:rsidRPr="005834B8" w:rsidRDefault="0058045C" w:rsidP="002A7699">
      <w:pPr>
        <w:pStyle w:val="a9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5834B8">
        <w:rPr>
          <w:rFonts w:ascii="David" w:hAnsi="David" w:cs="David"/>
          <w:sz w:val="24"/>
          <w:szCs w:val="24"/>
          <w:rtl/>
        </w:rPr>
        <w:t>התכנית הקלינית היא תחרותית ולאורך השנים לא התקבלו סטודנטים עם ציוני מתא"ם מתחת ל-100 או ממוצע תואר נמוך מ-90.</w:t>
      </w:r>
    </w:p>
    <w:p w14:paraId="49FE924D" w14:textId="77777777" w:rsidR="00D44CFC" w:rsidRPr="005834B8" w:rsidRDefault="00D44CFC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E0FCF26" w14:textId="77777777" w:rsidR="002A7699" w:rsidRDefault="002A7699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3AD4C11" w14:textId="77777777" w:rsidR="002A7699" w:rsidRDefault="002A7699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5490A75" w14:textId="0F8A9CC8" w:rsidR="00D44CFC" w:rsidRPr="005834B8" w:rsidRDefault="00D44CFC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lastRenderedPageBreak/>
        <w:t>ימי לימוד</w:t>
      </w:r>
    </w:p>
    <w:p w14:paraId="62A21049" w14:textId="050E2780" w:rsidR="00D44CFC" w:rsidRPr="005834B8" w:rsidRDefault="00D44CFC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ימי לימוד קבועים בימי ב' ו-ה'. יש עוד שני ימי פרקטיקום שמשתנים בימי ראשון, שלישי או רביעי לפי מקום הפרקטיקום.</w:t>
      </w:r>
    </w:p>
    <w:p w14:paraId="331ABB41" w14:textId="77777777" w:rsidR="00D44CFC" w:rsidRPr="005834B8" w:rsidRDefault="00D44CFC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76866F4" w14:textId="0AFC54A3" w:rsidR="00792F42" w:rsidRPr="005834B8" w:rsidRDefault="00792F42" w:rsidP="002A7699">
      <w:pPr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>תקופת הראיונות</w:t>
      </w:r>
    </w:p>
    <w:p w14:paraId="7E094376" w14:textId="11D63CD8" w:rsidR="00D826AE" w:rsidRPr="005834B8" w:rsidRDefault="00792F42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הלו</w:t>
      </w:r>
      <w:r w:rsidRPr="005834B8">
        <w:rPr>
          <w:rFonts w:ascii="David" w:hAnsi="David" w:cs="David"/>
          <w:sz w:val="24"/>
          <w:szCs w:val="24"/>
        </w:rPr>
        <w:t>"</w:t>
      </w:r>
      <w:r w:rsidRPr="005834B8">
        <w:rPr>
          <w:rFonts w:ascii="David" w:hAnsi="David" w:cs="David"/>
          <w:sz w:val="24"/>
          <w:szCs w:val="24"/>
          <w:rtl/>
        </w:rPr>
        <w:t>ז הספציפי עדיין לא נקבע. בדרך כלל זה סביב אפריל-מאי.</w:t>
      </w:r>
    </w:p>
    <w:p w14:paraId="1D0162C9" w14:textId="77777777" w:rsidR="00792F42" w:rsidRPr="005834B8" w:rsidRDefault="00792F42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DABFCEC" w14:textId="58BB3896" w:rsidR="00792F42" w:rsidRPr="005834B8" w:rsidRDefault="00792F42" w:rsidP="002A769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834B8">
        <w:rPr>
          <w:rFonts w:ascii="David" w:hAnsi="David" w:cs="David"/>
          <w:b/>
          <w:bCs/>
          <w:sz w:val="24"/>
          <w:szCs w:val="24"/>
          <w:rtl/>
        </w:rPr>
        <w:t>הצעת מחקר</w:t>
      </w:r>
    </w:p>
    <w:p w14:paraId="6D909DCF" w14:textId="513FB9A9" w:rsidR="00CF794F" w:rsidRPr="005834B8" w:rsidRDefault="00792F42" w:rsidP="002A769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834B8">
        <w:rPr>
          <w:rFonts w:ascii="David" w:hAnsi="David" w:cs="David"/>
          <w:sz w:val="24"/>
          <w:szCs w:val="24"/>
          <w:rtl/>
        </w:rPr>
        <w:t>הרעיון של הצעת מחקר הוא להבין את החשיבה המחקרית, לא חייב להיות בנושא של אחד המנחים לתזה.</w:t>
      </w:r>
    </w:p>
    <w:p w14:paraId="19F39B0C" w14:textId="77777777" w:rsidR="00552AF1" w:rsidRPr="005834B8" w:rsidRDefault="00552AF1" w:rsidP="002A7699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552AF1" w:rsidRPr="005834B8" w:rsidSect="005834B8"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84384"/>
    <w:multiLevelType w:val="hybridMultilevel"/>
    <w:tmpl w:val="B2ECB2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22969"/>
    <w:multiLevelType w:val="hybridMultilevel"/>
    <w:tmpl w:val="ACB8C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8173A7"/>
    <w:multiLevelType w:val="hybridMultilevel"/>
    <w:tmpl w:val="5900D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C2F30"/>
    <w:multiLevelType w:val="hybridMultilevel"/>
    <w:tmpl w:val="E72AB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7293556">
    <w:abstractNumId w:val="1"/>
  </w:num>
  <w:num w:numId="2" w16cid:durableId="239488957">
    <w:abstractNumId w:val="0"/>
  </w:num>
  <w:num w:numId="3" w16cid:durableId="341202552">
    <w:abstractNumId w:val="2"/>
  </w:num>
  <w:num w:numId="4" w16cid:durableId="1901207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0C"/>
    <w:rsid w:val="000A17B6"/>
    <w:rsid w:val="000D3F39"/>
    <w:rsid w:val="00145C24"/>
    <w:rsid w:val="00152EA4"/>
    <w:rsid w:val="002A7699"/>
    <w:rsid w:val="002D6BA3"/>
    <w:rsid w:val="00487DAC"/>
    <w:rsid w:val="00552AF1"/>
    <w:rsid w:val="0058045C"/>
    <w:rsid w:val="005834B8"/>
    <w:rsid w:val="005A0D1F"/>
    <w:rsid w:val="005D6B98"/>
    <w:rsid w:val="006A36F5"/>
    <w:rsid w:val="006D17FD"/>
    <w:rsid w:val="00743A0C"/>
    <w:rsid w:val="00792F42"/>
    <w:rsid w:val="00860646"/>
    <w:rsid w:val="008F3116"/>
    <w:rsid w:val="00917E8B"/>
    <w:rsid w:val="009468FE"/>
    <w:rsid w:val="00995120"/>
    <w:rsid w:val="00A164AB"/>
    <w:rsid w:val="00B64EAC"/>
    <w:rsid w:val="00BA737A"/>
    <w:rsid w:val="00CF794F"/>
    <w:rsid w:val="00D20CFC"/>
    <w:rsid w:val="00D44CFC"/>
    <w:rsid w:val="00D518EE"/>
    <w:rsid w:val="00D826AE"/>
    <w:rsid w:val="00E633EE"/>
    <w:rsid w:val="00F9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13D2"/>
  <w15:chartTrackingRefBased/>
  <w15:docId w15:val="{B69ADDC6-E580-4EAB-8F6B-4D10E997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4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43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43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43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43A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43A0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43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43A0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43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43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4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4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43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A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43A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3A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B64EA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64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uate@univ.haifa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627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בסן</dc:creator>
  <cp:keywords/>
  <dc:description/>
  <cp:lastModifiedBy>רותם בסן</cp:lastModifiedBy>
  <cp:revision>26</cp:revision>
  <dcterms:created xsi:type="dcterms:W3CDTF">2025-01-19T06:58:00Z</dcterms:created>
  <dcterms:modified xsi:type="dcterms:W3CDTF">2025-02-11T10:24:00Z</dcterms:modified>
</cp:coreProperties>
</file>